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Calibri" w:cs="Times New Roman"/>
        </w:rPr>
        <w:t>﻿</w:t>
      </w:r>
      <w:r>
        <w:rPr>
          <w:rFonts w:ascii="Times New Roman" w:hAnsi="Calibri" w:cs="Times New Roman"/>
          <w:sz w:val="28"/>
          <w:szCs w:val="28"/>
        </w:rPr>
        <w:t>山东新和成药业有限公司</w:t>
      </w:r>
    </w:p>
    <w:p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Calibri" w:cs="Times New Roman"/>
          <w:sz w:val="28"/>
          <w:szCs w:val="28"/>
        </w:rPr>
        <w:t>202</w:t>
      </w:r>
      <w:r>
        <w:rPr>
          <w:rFonts w:hint="eastAsia" w:ascii="Times New Roman" w:hAnsi="Calibri" w:cs="Times New Roman"/>
          <w:sz w:val="28"/>
          <w:szCs w:val="28"/>
          <w:lang w:val="en-US" w:eastAsia="zh-CN"/>
        </w:rPr>
        <w:t>3</w:t>
      </w:r>
      <w:r>
        <w:rPr>
          <w:rFonts w:ascii="Times New Roman" w:hAnsi="Calibri" w:cs="Times New Roman"/>
          <w:sz w:val="28"/>
          <w:szCs w:val="28"/>
        </w:rPr>
        <w:t>年第</w:t>
      </w:r>
      <w:r>
        <w:rPr>
          <w:rFonts w:hint="eastAsia" w:ascii="Times New Roman" w:hAnsi="Calibri" w:cs="Times New Roman"/>
          <w:sz w:val="28"/>
          <w:szCs w:val="28"/>
          <w:lang w:val="en-US" w:eastAsia="zh-CN"/>
        </w:rPr>
        <w:t>四</w:t>
      </w:r>
      <w:r>
        <w:rPr>
          <w:rFonts w:ascii="Times New Roman" w:hAnsi="Calibri" w:cs="Times New Roman"/>
          <w:sz w:val="28"/>
          <w:szCs w:val="28"/>
        </w:rPr>
        <w:t>季度环境信息公开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Calibri" w:cs="Times New Roman"/>
        </w:rPr>
        <w:t>一、企业基础信息</w:t>
      </w:r>
    </w:p>
    <w:tbl>
      <w:tblPr>
        <w:tblStyle w:val="17"/>
        <w:tblW w:w="93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373"/>
        <w:gridCol w:w="1888"/>
        <w:gridCol w:w="29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单位名称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山东新和成药业有限公司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统一社会信用代码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91370700665726586C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生产地址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潍坊市滨海经济技术开发区香江西二街01999号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地理位置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东经 119°7′47″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北纬 37°0′52″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法定代表人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范金皓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邮政编码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261108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环保联系人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韩晓南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联系电话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0536-7038802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行业类别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香料、香精制造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电子邮箱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sd.hbb@cnhu.com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生产周期</w:t>
            </w:r>
          </w:p>
        </w:tc>
        <w:tc>
          <w:tcPr>
            <w:tcW w:w="2373" w:type="dxa"/>
            <w:vAlign w:val="center"/>
          </w:tcPr>
          <w:p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0天/年</w:t>
            </w: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委托监测机构</w:t>
            </w:r>
          </w:p>
        </w:tc>
        <w:tc>
          <w:tcPr>
            <w:tcW w:w="293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山东天元盈康检测评价技术有限公司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主要产品及规模</w:t>
            </w:r>
          </w:p>
        </w:tc>
        <w:tc>
          <w:tcPr>
            <w:tcW w:w="719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主要产品：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 t/a柠檬醛、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000t/a芳樟醇、3000t/a香茅醇、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3000t/a香叶醇、1500t/a橙花醇等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单位简介</w:t>
            </w:r>
          </w:p>
        </w:tc>
        <w:tc>
          <w:tcPr>
            <w:tcW w:w="7192" w:type="dxa"/>
            <w:gridSpan w:val="3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山东新和成药业有限公司由浙江新和成股份有限公司投资建设，从事香精香料的生产和销售。公司成立于2007年8月，占地1200亩。荣获“国家高新技术企业”、“单项制造业冠军产品”、“中国轻工业行业香料十强企业”第一名、“中国香料香精化妆品行业领军企业”、“山东省质量奖”、“山东省精细化工十强企业”、“潍坊市环境友好企业”等称号，2018年获批国家级博士后科研工作站。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cs="Times New Roman"/>
        </w:rPr>
        <w:t>二、企业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cs="Times New Roman"/>
        </w:rPr>
        <w:t>年环境监测方案</w:t>
      </w:r>
    </w:p>
    <w:p>
      <w:pPr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cs="Times New Roman"/>
        </w:rPr>
        <w:t>企业采用连续在线自动监测与自行监测相结合的监测手段。</w:t>
      </w:r>
    </w:p>
    <w:tbl>
      <w:tblPr>
        <w:tblStyle w:val="24"/>
        <w:tblW w:w="49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522"/>
        <w:gridCol w:w="4312"/>
        <w:gridCol w:w="2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项目</w:t>
            </w:r>
          </w:p>
        </w:tc>
        <w:tc>
          <w:tcPr>
            <w:tcW w:w="835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监测地点</w:t>
            </w:r>
          </w:p>
        </w:tc>
        <w:tc>
          <w:tcPr>
            <w:tcW w:w="2366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监测内容</w:t>
            </w:r>
          </w:p>
        </w:tc>
        <w:tc>
          <w:tcPr>
            <w:tcW w:w="1291" w:type="pct"/>
            <w:tcBorders>
              <w:top w:val="double" w:color="auto" w:sz="4" w:space="0"/>
            </w:tcBorders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监测频率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废气</w:t>
            </w: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RTO排气筒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挥发性有机物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固定源VOCs在线自动监测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氮氧化物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、硫化氢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颗粒物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二氧化硫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丙酮、甲醇、甲醛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、甲苯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、酚类、苯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系物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、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臭气浓度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氨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丙烯醛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吡啶、二甲苯、氯化氢、乙二醇、丁酮、环己烷、正己烷、四氢呋喃、二氯甲烷、二噁英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半年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一期、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二期气液焚烧炉排气筒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颗粒物、二氧化硫、氮氧化物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、一氧化碳、氯化氢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烟气CEMS在线自动监测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  <w:lang w:val="en-US" w:eastAsia="zh-CN"/>
              </w:rPr>
              <w:t>挥发性有机物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、锡、锑、铜、锰、镍、钴及其化合物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  <w:lang w:val="en-US" w:eastAsia="zh-CN"/>
              </w:rPr>
              <w:t>林格曼黑度、氟化氢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自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auto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焚烧炉渣热灼减率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季度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臭气浓度、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氨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、硫化氢、酚类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甲醇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、苯系物、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丙酮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二噁英类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半年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乙炔排气筒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颗粒物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1#导热油炉排气筒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氮氧化物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颗粒物、二氧化硫、烟气黑度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2#导热油炉排气筒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氮氧化物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颗粒物、二氧化硫、烟气黑度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药业厂界无组织废气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氯化氢、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挥发性有机物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、甲醇、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苯系物、甲苯、丙烯醛、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甲醛、硫化氢、氨、酚类、臭气浓度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二甲苯、丙酮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废水</w:t>
            </w: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药业污水总排口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PH、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化学需氧量、氨氮、总磷、总氮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在线自动监测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悬浮物、石油类、挥发酚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行监测每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月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五日生化需氧量</w:t>
            </w:r>
            <w:r>
              <w:rPr>
                <w:rFonts w:ascii="Times New Roman" w:hAnsi="Times New Roman" w:eastAsia="宋体" w:cs="Times New Roman"/>
                <w:snapToGrid/>
                <w:color w:val="000000" w:themeColor="text1"/>
                <w:sz w:val="18"/>
                <w:szCs w:val="18"/>
                <w:highlight w:val="none"/>
              </w:rPr>
              <w:t>（BOD</w:t>
            </w:r>
            <w:r>
              <w:rPr>
                <w:rFonts w:ascii="Times New Roman" w:hAnsi="Times New Roman" w:eastAsia="宋体" w:cs="Times New Roman"/>
                <w:snapToGrid/>
                <w:color w:val="000000" w:themeColor="text1"/>
                <w:sz w:val="18"/>
                <w:szCs w:val="18"/>
                <w:highlight w:val="none"/>
                <w:vertAlign w:val="subscript"/>
              </w:rPr>
              <w:t>5</w:t>
            </w:r>
            <w:r>
              <w:rPr>
                <w:rFonts w:ascii="Times New Roman" w:hAnsi="Times New Roman" w:eastAsia="宋体" w:cs="Times New Roman"/>
                <w:snapToGrid/>
                <w:color w:val="000000" w:themeColor="text1"/>
                <w:sz w:val="18"/>
                <w:szCs w:val="18"/>
                <w:highlight w:val="none"/>
              </w:rPr>
              <w:t>）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、氟化物、全盐量、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色度、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硫酸盐、铜、镍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、可吸附有机卤化物、甲苯、甲醛、氯化物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</w:rPr>
              <w:t>粪大肠菌群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</w:rPr>
              <w:t>总有机碳、苯酚、二甲苯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地下水</w:t>
            </w:r>
          </w:p>
        </w:tc>
        <w:tc>
          <w:tcPr>
            <w:tcW w:w="835" w:type="pct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厂内观察井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化学需氧量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石油类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铜、PH值、氨氮、硫化物、氟化物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6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地下水37项常规指标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半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一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50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噪声</w:t>
            </w:r>
          </w:p>
        </w:tc>
        <w:tc>
          <w:tcPr>
            <w:tcW w:w="835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厂界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昼间噪声、夜间噪声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自行监测每季度一次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6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土壤</w:t>
            </w:r>
          </w:p>
        </w:tc>
        <w:tc>
          <w:tcPr>
            <w:tcW w:w="835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厂内</w:t>
            </w:r>
          </w:p>
        </w:tc>
        <w:tc>
          <w:tcPr>
            <w:tcW w:w="2366" w:type="pct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pH、锌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、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石油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类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、土壤45项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</w:rPr>
              <w:t>丙酮、甲苯、二甲苯</w:t>
            </w:r>
          </w:p>
        </w:tc>
        <w:tc>
          <w:tcPr>
            <w:tcW w:w="1291" w:type="pc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 w:val="0"/>
                <w:color w:val="000000" w:themeColor="text1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自行监测每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年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</w:rPr>
              <w:t>一次</w:t>
            </w:r>
          </w:p>
        </w:tc>
      </w:tr>
    </w:tbl>
    <w:p>
      <w:bookmarkStart w:id="0" w:name="_GoBack"/>
      <w:bookmarkEnd w:id="0"/>
    </w:p>
    <w:p>
      <w:pPr>
        <w:rPr>
          <w:rFonts w:ascii="Times New Roman" w:hAnsi="Times New Roman" w:cs="Times New Roman"/>
        </w:rPr>
      </w:pPr>
      <w:r>
        <w:rPr>
          <w:rFonts w:ascii="Times New Roman" w:cs="Times New Roman"/>
        </w:rPr>
        <w:t>三、企业排污信息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cs="Times New Roman"/>
        </w:rPr>
        <w:t>固定源废气排放信息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552"/>
        <w:gridCol w:w="1286"/>
        <w:gridCol w:w="1108"/>
        <w:gridCol w:w="944"/>
        <w:gridCol w:w="950"/>
        <w:gridCol w:w="26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排放口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一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期气液焚烧炉排气筒（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0.261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二氧化硫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0.534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6.77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一氧化碳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1.38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危险废物焚烧污染控制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标准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》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(GB 18484-2020)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氯化氢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0.634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氟化氢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锡、锑、铜、锰、镍、钴及其化合物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0.111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氨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0.69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（DB37/3161-2018）表1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硫化氢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臭气浓度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174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甲醇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《挥发性有机物排放标准第6部分：有机化工行业》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 2801.6—2018）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酚类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14.6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丙酮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非甲烷总烃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  <w:t>9.18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RTO排气筒（50m）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4.8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二氧化硫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臭气浓度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200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有机化工企业污水处理厂（站）挥发性有机物及恶臭污染物排放标准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》（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DB37/3161-2018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苯系物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0.896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氨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1.1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硫化氢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氯化氢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27.7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石油化学工业污染物排放标准GB 31571-2015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二甲苯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0.263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《挥发性有机物排放标准第6部分：有机化工行业》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 2801.6—2018）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吡啶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丙烯醛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甲醇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酚类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1.9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甲醛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正己烷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丙酮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甲苯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0.362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二氯甲烷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4.7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丁酮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乙二醇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环己烷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四氢呋喃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二噁英</w:t>
            </w:r>
          </w:p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ng-TEQ/m3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0.046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非甲烷总烃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7.17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5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二期气液焚烧炉排气筒（50m）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1.31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二氧化硫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2.37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30.7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一氧化碳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8.00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危险废物焚烧污染控制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标准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》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(GB 18484-2020)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氯化氢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0.967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二噁英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ng-TEQ/m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氟化氢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锡、锑、铜、锰、镍、钴及其化合物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0.00112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非甲烷总烃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8.94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《挥发性有机物排放标准第6部分：有机化工行业》</w:t>
            </w:r>
          </w:p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（DB37/ 2801.6—2018）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1#导热油炉排气筒（50m）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34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《锅炉大气污染物排放标准》（DB37/2374-2018）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2#导热油炉排气筒（40m）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40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《锅炉大气污染物排放标准》（DB37/2374-2018）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5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乙炔排气筒（25m）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4.9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2.无组织废气排放信息</w:t>
      </w:r>
    </w:p>
    <w:tbl>
      <w:tblPr>
        <w:tblStyle w:val="17"/>
        <w:tblW w:w="936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560"/>
        <w:gridCol w:w="1417"/>
        <w:gridCol w:w="992"/>
        <w:gridCol w:w="993"/>
        <w:gridCol w:w="361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36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山东新和成药业有限公司厂界无组织废气排放信息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361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非甲烷总烃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1.99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《挥发性有机物排放标准第6部分：有机化工行业》（DB37/ 2801.6—2018）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二甲苯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甲苯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硫化氢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0.03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《有机化工企业污水处理厂（站）挥发性有机物及恶臭污染物排放标准》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 3161—2018）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氨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0.159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1.0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臭气浓度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（无量纲）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12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苯系物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1.0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甲醇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《大气污染物综合排放标准》(GB16297-1996)二级标准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甲醛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酚类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0.08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丙烯醛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0.4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氯化氢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0.17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0.2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6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3污水总排口废水排放信息</w:t>
      </w:r>
    </w:p>
    <w:tbl>
      <w:tblPr>
        <w:tblStyle w:val="17"/>
        <w:tblW w:w="903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2307"/>
        <w:gridCol w:w="1124"/>
        <w:gridCol w:w="1233"/>
        <w:gridCol w:w="967"/>
        <w:gridCol w:w="250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3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山东新和成药业有限公司污水总排口废水排放信息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250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PH（无量纲）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7.62-7.92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6-9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潍坊市滨海经济开发区先进制造产业园污水处理厂污水处置协议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化学需氧量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373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氨氮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1.72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总氮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17.5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120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总磷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2.76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悬浮物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94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五日生化需氧量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71.1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氟化物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0.54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全盐量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4028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6000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石油类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0.97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挥发酚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0.01L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0.2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硫酸盐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498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铜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0.00212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甲苯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0.002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可吸附有机卤化物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0.0303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甲醛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0.45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总有机碳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56.9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色度（倍）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19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总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镍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0.128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氯化物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745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苯酚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0.0005L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0.3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二甲苯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0.002L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23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粪大肠菌群（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个/L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810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地下水、噪声、土壤、飞灰监测信息</w:t>
      </w:r>
    </w:p>
    <w:tbl>
      <w:tblPr>
        <w:tblStyle w:val="17"/>
        <w:tblW w:w="8931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116"/>
        <w:gridCol w:w="850"/>
        <w:gridCol w:w="847"/>
        <w:gridCol w:w="995"/>
        <w:gridCol w:w="1186"/>
        <w:gridCol w:w="701"/>
        <w:gridCol w:w="25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监测点位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检测因子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检测数值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规定限值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对标</w:t>
            </w:r>
          </w:p>
        </w:tc>
        <w:tc>
          <w:tcPr>
            <w:tcW w:w="25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1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厂内观察井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pH（无量纲）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&lt;5.5或&gt;9.0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《地下水质量标准》（GB/T14848-2017）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instrText xml:space="preserve"> = 5 \* ROMAN </w:instrTex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类水标准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石油类mg/L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0.01L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耗氧量（mg/L)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6.28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铜（mg/L)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0.00206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&gt;1.5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氨氮（mg/L)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0.261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&gt;1.5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硫化物（mg/L)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0.003L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&gt;0.1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氟化物（mg/L)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1.73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&gt;2.0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色度（倍）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&lt;5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&gt;25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嗅和味(无量纲)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有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浑浊度（NTU）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&lt;1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肉眼可见物（无量纲）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有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总硬度（mg/L)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2212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&gt;650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溶解性总固体（mg/L)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13986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&gt;2000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硫酸盐（mg/L)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2415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&gt;350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氯化物（mg/L)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6433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&gt;350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铁（mg/L)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0.0326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&gt;2.0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锰（mg/L)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0.942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&gt;1.5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锌（mg/L)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0.00926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&gt;5.0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铝（mg/L)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0.0597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挥发酚（mg/L)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0.0003L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&gt;0.01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阴离子表面活性剂（mg/L)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0.050L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&gt;0.3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钠（mg/L)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3.73</w:t>
            </w: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perscript"/>
                <w:lang w:val="en-US" w:eastAsia="zh-CN"/>
              </w:rPr>
              <w:t>3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&gt;400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总大肠菌群（MPN/100mL）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79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&gt;100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菌落总数（CFU/mL）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830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&gt;1000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亚硝酸盐氮（mg/L)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0.016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&gt;4.8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硝酸盐氮（mg/L)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&gt;30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氰化物（mg/L)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0.002L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&gt;0.1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碘化物（mg/L)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0.02L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汞（μg/L）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0.00004L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&gt;0.002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砷（μg/L）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0.0008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&gt;0.05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硒（μg/L）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0.0004L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&gt;0.1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镉（μg/L）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0.00015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&gt;0.01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铬（六价）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（mg/L)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&gt;0.1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铅（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μg/L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0.00041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&gt;0.1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三氯甲烷（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μg/L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0.0014L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&gt;300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四氯化碳（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μg/L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0.0015L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&gt;50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苯（μg/L）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0.0014L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&gt;120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甲苯（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μg/L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0.0014L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&gt;1400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总α放射性（Bq/L)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4.3</w:t>
            </w:r>
            <w:r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10</w:t>
            </w: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vertAlign w:val="superscript"/>
                <w:lang w:val="en-US" w:eastAsia="zh-CN" w:bidi="ar-SA"/>
              </w:rPr>
              <w:t>-2</w:t>
            </w: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L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&gt;0.5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总β放射性（Bq/L)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8.41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&gt;1.0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药业厂界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 eq（A）</w:t>
            </w: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昼间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《工业企业厂界环境噪声排放标准》（GB12348-2008）3类功能区标准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夜间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01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飞灰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热酌减率%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2.86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&lt;5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253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危险废物焚烧污染控制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标准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》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(GB 18484-2020)</w:t>
            </w:r>
          </w:p>
        </w:tc>
      </w:tr>
    </w:tbl>
    <w:p>
      <w:pPr>
        <w:numPr>
          <w:ilvl w:val="0"/>
          <w:numId w:val="0"/>
        </w:num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headerReference r:id="rId3" w:type="default"/>
          <w:pgSz w:w="11907" w:h="16840"/>
          <w:pgMar w:top="1985" w:right="1559" w:bottom="1440" w:left="1418" w:header="1418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</w:sectPr>
      </w:pPr>
    </w:p>
    <w:p>
      <w:pPr>
        <w:numPr>
          <w:ilvl w:val="0"/>
          <w:numId w:val="2"/>
        </w:numPr>
        <w:ind w:left="0" w:leftChars="0" w:firstLine="0" w:firstLineChars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>山东新和成药业有限公司20</w:t>
      </w:r>
      <w:r>
        <w:rPr>
          <w:rFonts w:hint="eastAsia" w:ascii="Times New Roman" w:hAnsi="Times New Roman" w:cs="Times New Roman"/>
          <w:highlight w:val="none"/>
        </w:rPr>
        <w:t>2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3</w:t>
      </w:r>
      <w:r>
        <w:rPr>
          <w:rFonts w:ascii="Times New Roman" w:hAnsi="Times New Roman" w:cs="Times New Roman"/>
          <w:highlight w:val="none"/>
        </w:rPr>
        <w:t>年危废处置报表</w:t>
      </w:r>
    </w:p>
    <w:tbl>
      <w:tblPr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05"/>
        <w:gridCol w:w="1016"/>
        <w:gridCol w:w="856"/>
        <w:gridCol w:w="856"/>
        <w:gridCol w:w="936"/>
        <w:gridCol w:w="1016"/>
        <w:gridCol w:w="696"/>
        <w:gridCol w:w="776"/>
        <w:gridCol w:w="696"/>
        <w:gridCol w:w="696"/>
        <w:gridCol w:w="616"/>
        <w:gridCol w:w="696"/>
        <w:gridCol w:w="536"/>
        <w:gridCol w:w="616"/>
        <w:gridCol w:w="696"/>
        <w:gridCol w:w="696"/>
        <w:gridCol w:w="6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538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2023年年度危险废物汇总表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废物编号</w:t>
            </w:r>
          </w:p>
        </w:tc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废物名称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产生量T</w:t>
            </w:r>
          </w:p>
        </w:tc>
        <w:tc>
          <w:tcPr>
            <w:tcW w:w="8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原有贮存量T</w:t>
            </w:r>
          </w:p>
        </w:tc>
        <w:tc>
          <w:tcPr>
            <w:tcW w:w="8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剩余贮存量T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单位自行处置</w:t>
            </w:r>
          </w:p>
        </w:tc>
        <w:tc>
          <w:tcPr>
            <w:tcW w:w="835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委外处置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8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山东新和成药业有限公司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山东新和成维生素有限公司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鑫广绿环再生资源股份有限公司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渤瑞环保股份有限公司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山东清博生态材料综合利用有限公司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日照磐钰环保科技有限公司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潍坊博锐环境保护有限公司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枣庄华博环保科技有限公司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青岛阳林鸿化工有限公司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山东德锦环保产业发展有限公司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重山思沃瑞环保科技有限公司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山东创业环保科技发展有限公司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潍坊市清大国华环境资源有限公司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900-249-08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废矿物油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14.02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14.02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900-013-11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精馏残渣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531.025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0.394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33.663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287.836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209.92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900-015-13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废树脂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900-046-49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污泥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780.874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28.23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18.464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790.64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900-013-11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精馏残液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21330.617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236.32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191.313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11552.294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9583.49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58.54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30.9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150.4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900-407-06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高浓度废水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1930.46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33.56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77.5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139.88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1401.78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256.54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88.18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900-407-06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高浓度废液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1871.8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50.88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2.56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1608.68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216.56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94.88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900-041-49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废包装物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118.9751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0.2415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1.5226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104.704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12.99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900-041-49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废吸附剂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772-003-18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焚烧飞灰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254.695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16.544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22.199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176.48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72.56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271-006-50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废催化剂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27.815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31.7516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13.146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28.9046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17.516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900-039-49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废活性炭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0.63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900-047-49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实验室废液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4.865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4.865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900-041-49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废包装桶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116.54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6.12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109.92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900-047-49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废试剂瓶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5.86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5.86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26988.1761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398.1611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284.1376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11648.679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10935.6946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176.48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3075.12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115.78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209.92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72.56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17.516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30.9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12.99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473.1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238.58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94.88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pgSz w:w="16840" w:h="11907" w:orient="landscape"/>
          <w:pgMar w:top="1418" w:right="1985" w:bottom="1559" w:left="1440" w:header="1418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linePitch="286" w:charSpace="0"/>
        </w:sectPr>
      </w:pPr>
    </w:p>
    <w:p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6. 山东新和成药业有限公司</w:t>
      </w:r>
      <w:r>
        <w:rPr>
          <w:rFonts w:hint="eastAsia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hAnsi="Times New Roman" w:cs="Times New Roman"/>
        </w:rPr>
        <w:t>年主要污染物总量控</w:t>
      </w:r>
      <w:r>
        <w:rPr>
          <w:rFonts w:ascii="Times New Roman" w:hAnsi="Times New Roman" w:cs="Times New Roman"/>
          <w:color w:val="auto"/>
        </w:rPr>
        <w:t>制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年</w:t>
      </w:r>
      <w:r>
        <w:rPr>
          <w:rFonts w:ascii="Times New Roman" w:hAnsi="Times New Roman" w:cs="Times New Roman"/>
          <w:color w:val="auto"/>
        </w:rPr>
        <w:t>报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43"/>
        <w:gridCol w:w="2268"/>
        <w:gridCol w:w="2388"/>
        <w:gridCol w:w="183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14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山东新和成药业有限公司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年主要污染物总量控制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季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污染物名称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实际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排放量（t/a）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许可排放量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（t/a）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0.3634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10.766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二氧化硫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0.78961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4.006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12.35832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66.494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挥发性有机物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14.1478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154.3572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氨氮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2.6918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72.097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总氮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5.915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86.859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COD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71.29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720.957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四、山东新和成药业有限公司</w:t>
      </w:r>
      <w:r>
        <w:rPr>
          <w:rFonts w:hint="eastAsia" w:ascii="Times New Roman" w:hAnsi="Times New Roman" w:cs="Times New Roman"/>
        </w:rPr>
        <w:t>污染防治</w:t>
      </w:r>
      <w:r>
        <w:rPr>
          <w:rFonts w:ascii="Times New Roman" w:hAnsi="Times New Roman" w:cs="Times New Roman"/>
        </w:rPr>
        <w:t>设施台账</w:t>
      </w:r>
    </w:p>
    <w:tbl>
      <w:tblPr>
        <w:tblStyle w:val="17"/>
        <w:tblW w:w="91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786"/>
        <w:gridCol w:w="857"/>
        <w:gridCol w:w="589"/>
        <w:gridCol w:w="1007"/>
        <w:gridCol w:w="1786"/>
        <w:gridCol w:w="1137"/>
        <w:gridCol w:w="1047"/>
        <w:gridCol w:w="779"/>
        <w:gridCol w:w="6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排污口编号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污染防治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设施名称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数量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投运时间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处理工艺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设计处理能力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实际处理能力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运行时间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运行状态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DA001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一期气液焚烧炉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2017.06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低氮燃烧技术+SNCR脱硝(设置在余热锅炉中)+烟气急冷+干法脱酸和活性炭吸附+布袋除尘+湿法脱酸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停车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备用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DA002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RTO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2014.06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预处理后的车间废气通过废气输送系统直接进入RTO处理，达标后通过50m排气筒排放。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5万Nm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4万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DA003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二期气液焚烧炉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2019.11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低氮燃烧技术+SNCR脱硝(设置在余热锅炉中)+烟气急冷+干法脱酸和活性炭吸附+布袋除尘+烟气再循环+湿法脱酸+PTFE换热消白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DA004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乙炔除尘器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2009.10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布袋除尘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3960h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DA005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二期导热油炉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2017.10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SCR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DA006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一期导热油炉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2017.10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SCR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7920h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DW001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污水处理站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2009.04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隔油+混凝沉淀+气浮+水解+VLR氧化沟+臭氧氧化+Hydro-Clear过滤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8760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h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在运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五</w:t>
      </w:r>
      <w:r>
        <w:rPr>
          <w:rFonts w:ascii="Times New Roman" w:hAnsi="Times New Roman" w:cs="Times New Roman"/>
        </w:rPr>
        <w:t>、</w:t>
      </w:r>
      <w:r>
        <w:rPr>
          <w:rFonts w:hint="eastAsia" w:ascii="Times New Roman" w:hAnsi="Times New Roman" w:cs="Times New Roman"/>
        </w:rPr>
        <w:t>排污口分布情况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0" distR="0">
            <wp:extent cx="5670550" cy="4968875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496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六</w:t>
      </w:r>
      <w:r>
        <w:rPr>
          <w:rFonts w:ascii="Times New Roman" w:hAnsi="Times New Roman" w:cs="Times New Roman"/>
        </w:rPr>
        <w:t>、建设项目环保管理台账</w:t>
      </w:r>
    </w:p>
    <w:tbl>
      <w:tblPr>
        <w:tblStyle w:val="16"/>
        <w:tblW w:w="9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2342"/>
        <w:gridCol w:w="850"/>
        <w:gridCol w:w="1125"/>
        <w:gridCol w:w="1734"/>
        <w:gridCol w:w="1101"/>
        <w:gridCol w:w="1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序号</w:t>
            </w:r>
          </w:p>
        </w:tc>
        <w:tc>
          <w:tcPr>
            <w:tcW w:w="234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项目名称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环评编制单位</w:t>
            </w:r>
          </w:p>
        </w:tc>
        <w:tc>
          <w:tcPr>
            <w:tcW w:w="285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环评批复</w:t>
            </w:r>
          </w:p>
        </w:tc>
        <w:tc>
          <w:tcPr>
            <w:tcW w:w="304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竣工批复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批复日期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批复文号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批复日期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批复文号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1.2万吨/年异植物醇、5000吨/年芳樟醇、3000吨/年柠檬醛工程项目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2008.1.21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潍环审字（2008）21号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2010.3.11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潍环验[2010]38号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3000t/a二氢茉莉酮酸甲酯、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6000t/a异戊醛建设项目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山东省环科院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2008.7.23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鲁环审字（2008）135号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2014.7.9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鲁环验[2014]116号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900t/a叶醇（酯）、600t/a覆盆子酮建设项目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山东省环科院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2009.1.5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鲁环审字（2009）13号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2011.5.30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鲁环验[2011]40号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1000t/a乙酸芳樟酯、500t/a四氢芳樟醇建设项目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2009.2.12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潍环审字（2009）14号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2011.5.18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潍环验[2011]76号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3000t/a环戊酮、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3200t/a异戊烯醇建设项目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2010.1.8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潍滨环审字（2010）3号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2014.4.3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潍滨环验[2014]3号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1.37万吨/年柠檬醛衍生物、500吨/年丁内酯项目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2011.6.25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潍环审字（2011）148号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2014.7.2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2019.8.29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潍环验[2014]4号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二期自主验收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15000吨/年柠檬醛技改项目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2011.6.25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潍环审字（2011）149号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2016.1.25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2020.7.31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潍环验〔2016〕6号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二期自主验收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减少燃煤废气和工艺废气处理升级项目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2014.5.19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潍滨环表审14012号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2017.1.5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潍滨环表验〔2017〕1号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年产10000吨薄荷醇（脑）、5000吨香兰素、2000吨铃兰吡喃建设项目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2014.12.31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潍滨环审字［2014］35号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2017.1.5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潍滨环验〔2017〕5号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3000t/a环戊酮装置技改及危废资源减量化项目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2016.10.28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潍滨环审字〔2016〕20号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2018.6.22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自主验收公示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年产9000吨麦芽酚、8000吨桂醛、1600吨女贞醛、1000吨苯乐戊醇、100吨乙酸己酯及多功能中试建设项目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2017.2.24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潍滨环审字〔2017〕8号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2019.8.29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一期自主验收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二期气液焚烧炉项目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2019.5.5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潍滨环审字〔2019〕2号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2020.6.29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自主验收公示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4万吨香精香料系列产品项目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2019.10.29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潍环审字〔2019〕B23号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2022.2.25/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2023.1.13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一期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二期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1.4万吨合成香料、8000段异戊烯醇及叶醇后处理资源化利用项目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2020.8.7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潍环审字〔2020〕B24号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2022.2.25/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2023.1.13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一期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二期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1.3万吨年合成香料（年产5000吨芳樟醇 1000吨乙基柠檬腈等）扩产技改项目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2022.6.23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潍环审字〔202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〕B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4号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  <w:t>2023.1.13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  <w:t>一期自主验收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3.01万吨合成香料及中间体（年产4000吨乙酸芳樟酯、3600吨四氢芳樟醇等）扩产技改项目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2022.10.12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潍环审字〔202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〕B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68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正在建设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香料扩建及多功能车间项目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2022.10.15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潍环审字〔202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〕B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72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正在建设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氮气管线项目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2022.10.28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潍滨环表审（22089）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正在建设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  <w:highlight w:val="none"/>
              </w:rPr>
            </w:pPr>
          </w:p>
        </w:tc>
        <w:tc>
          <w:tcPr>
            <w:tcW w:w="23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系列醛产品联产项目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正实环保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2023.11.17</w:t>
            </w:r>
          </w:p>
        </w:tc>
        <w:tc>
          <w:tcPr>
            <w:tcW w:w="1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</w:rPr>
              <w:t>潍环审字【2023】B54号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正在建设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七</w:t>
      </w:r>
      <w:r>
        <w:rPr>
          <w:rFonts w:ascii="Times New Roman" w:hAnsi="Times New Roman" w:cs="Times New Roman"/>
        </w:rPr>
        <w:t>、环境应急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1、应急电话：0536-7038802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2、山东新和成药业有限公司突发环境事件应急预案备案证明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17795" cy="7402830"/>
            <wp:effectExtent l="0" t="0" r="190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7795" cy="740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drawing>
          <wp:inline distT="0" distB="0" distL="0" distR="0">
            <wp:extent cx="5486400" cy="6821170"/>
            <wp:effectExtent l="0" t="0" r="0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八</w:t>
      </w:r>
      <w:r>
        <w:rPr>
          <w:rFonts w:ascii="Times New Roman" w:hAnsi="Times New Roman" w:cs="Times New Roman"/>
        </w:rPr>
        <w:t>、监测单位资质</w:t>
      </w: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669280" cy="8016875"/>
            <wp:effectExtent l="0" t="0" r="7620" b="3175"/>
            <wp:docPr id="3" name="图片 3" descr="6dd864e156e65f3b9e8cf7287ed9b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dd864e156e65f3b9e8cf7287ed9b8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668010" cy="8016875"/>
            <wp:effectExtent l="0" t="0" r="8890" b="3175"/>
            <wp:docPr id="4" name="图片 4" descr="cecc66943c99c2a8b63aa899b976c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ecc66943c99c2a8b63aa899b976c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8010" cy="801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7" w:h="16840"/>
      <w:pgMar w:top="1985" w:right="1559" w:bottom="1440" w:left="1418" w:header="1418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28CD1A"/>
    <w:multiLevelType w:val="singleLevel"/>
    <w:tmpl w:val="BE28CD1A"/>
    <w:lvl w:ilvl="0" w:tentative="0">
      <w:start w:val="1"/>
      <w:numFmt w:val="bullet"/>
      <w:pStyle w:val="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1">
    <w:nsid w:val="F6B6E45E"/>
    <w:multiLevelType w:val="singleLevel"/>
    <w:tmpl w:val="F6B6E45E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404D1B3F"/>
    <w:multiLevelType w:val="multilevel"/>
    <w:tmpl w:val="404D1B3F"/>
    <w:lvl w:ilvl="0" w:tentative="0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FhOTliMWE4MDg2NjJkNjM3MDBhYWUzMWJhNGM4ZjIifQ=="/>
    <w:docVar w:name="KSO_WPS_MARK_KEY" w:val="ead20f8c-d25b-4b7e-82c7-473f5a84702d"/>
  </w:docVars>
  <w:rsids>
    <w:rsidRoot w:val="00CA6EA8"/>
    <w:rsid w:val="000014EA"/>
    <w:rsid w:val="00024D64"/>
    <w:rsid w:val="000364FC"/>
    <w:rsid w:val="00065741"/>
    <w:rsid w:val="00082644"/>
    <w:rsid w:val="000826F4"/>
    <w:rsid w:val="00082CBD"/>
    <w:rsid w:val="00090BF3"/>
    <w:rsid w:val="000A23DD"/>
    <w:rsid w:val="000A5699"/>
    <w:rsid w:val="000C2AE5"/>
    <w:rsid w:val="000F568D"/>
    <w:rsid w:val="000F7B50"/>
    <w:rsid w:val="00103298"/>
    <w:rsid w:val="0010336F"/>
    <w:rsid w:val="00103E6C"/>
    <w:rsid w:val="0010772C"/>
    <w:rsid w:val="00107EBA"/>
    <w:rsid w:val="00110647"/>
    <w:rsid w:val="00110665"/>
    <w:rsid w:val="001133BE"/>
    <w:rsid w:val="00114930"/>
    <w:rsid w:val="00114E80"/>
    <w:rsid w:val="0011519C"/>
    <w:rsid w:val="0012229C"/>
    <w:rsid w:val="00142752"/>
    <w:rsid w:val="00143C46"/>
    <w:rsid w:val="00145D05"/>
    <w:rsid w:val="00152B22"/>
    <w:rsid w:val="00155E07"/>
    <w:rsid w:val="00172642"/>
    <w:rsid w:val="001748DB"/>
    <w:rsid w:val="001769E3"/>
    <w:rsid w:val="001806A4"/>
    <w:rsid w:val="00180A60"/>
    <w:rsid w:val="0018405C"/>
    <w:rsid w:val="00187FC6"/>
    <w:rsid w:val="001A281A"/>
    <w:rsid w:val="001A310D"/>
    <w:rsid w:val="001A46F8"/>
    <w:rsid w:val="001B24C0"/>
    <w:rsid w:val="001B6731"/>
    <w:rsid w:val="001B7B52"/>
    <w:rsid w:val="001C348F"/>
    <w:rsid w:val="001C4471"/>
    <w:rsid w:val="001C52CF"/>
    <w:rsid w:val="001E64DA"/>
    <w:rsid w:val="0020734A"/>
    <w:rsid w:val="00211259"/>
    <w:rsid w:val="002113AB"/>
    <w:rsid w:val="00227CFF"/>
    <w:rsid w:val="00227D99"/>
    <w:rsid w:val="00245CCC"/>
    <w:rsid w:val="00250D30"/>
    <w:rsid w:val="00254328"/>
    <w:rsid w:val="00256834"/>
    <w:rsid w:val="00257566"/>
    <w:rsid w:val="002609EF"/>
    <w:rsid w:val="002704AC"/>
    <w:rsid w:val="00277948"/>
    <w:rsid w:val="00285573"/>
    <w:rsid w:val="00295F7E"/>
    <w:rsid w:val="002A7D97"/>
    <w:rsid w:val="002B10EC"/>
    <w:rsid w:val="002B2FA9"/>
    <w:rsid w:val="002B60F2"/>
    <w:rsid w:val="002B67D1"/>
    <w:rsid w:val="002B717C"/>
    <w:rsid w:val="002B7EAA"/>
    <w:rsid w:val="002C169F"/>
    <w:rsid w:val="002C651B"/>
    <w:rsid w:val="002E2682"/>
    <w:rsid w:val="002E5ACF"/>
    <w:rsid w:val="003044D5"/>
    <w:rsid w:val="00316065"/>
    <w:rsid w:val="00317077"/>
    <w:rsid w:val="003256C0"/>
    <w:rsid w:val="00335DAA"/>
    <w:rsid w:val="0034509E"/>
    <w:rsid w:val="0034655B"/>
    <w:rsid w:val="00353349"/>
    <w:rsid w:val="00377870"/>
    <w:rsid w:val="003800FE"/>
    <w:rsid w:val="00380565"/>
    <w:rsid w:val="003817B3"/>
    <w:rsid w:val="00386F06"/>
    <w:rsid w:val="00391149"/>
    <w:rsid w:val="0039530A"/>
    <w:rsid w:val="003B2686"/>
    <w:rsid w:val="003C2E66"/>
    <w:rsid w:val="003C3A16"/>
    <w:rsid w:val="003D4409"/>
    <w:rsid w:val="003D657A"/>
    <w:rsid w:val="003D69DB"/>
    <w:rsid w:val="003E073B"/>
    <w:rsid w:val="003F1B30"/>
    <w:rsid w:val="003F6D1D"/>
    <w:rsid w:val="00400085"/>
    <w:rsid w:val="00400C0C"/>
    <w:rsid w:val="00405ED0"/>
    <w:rsid w:val="004116FB"/>
    <w:rsid w:val="00411C27"/>
    <w:rsid w:val="004159AA"/>
    <w:rsid w:val="00424CFD"/>
    <w:rsid w:val="004300BF"/>
    <w:rsid w:val="004329B6"/>
    <w:rsid w:val="00437F9D"/>
    <w:rsid w:val="00440C13"/>
    <w:rsid w:val="004417C8"/>
    <w:rsid w:val="00455102"/>
    <w:rsid w:val="00470406"/>
    <w:rsid w:val="00471A16"/>
    <w:rsid w:val="00480E6E"/>
    <w:rsid w:val="00484A41"/>
    <w:rsid w:val="00486604"/>
    <w:rsid w:val="00487F4D"/>
    <w:rsid w:val="004A1F0F"/>
    <w:rsid w:val="004A6314"/>
    <w:rsid w:val="004B1D23"/>
    <w:rsid w:val="004B6870"/>
    <w:rsid w:val="004C3D27"/>
    <w:rsid w:val="004D1CD6"/>
    <w:rsid w:val="004D38C8"/>
    <w:rsid w:val="004E1EE9"/>
    <w:rsid w:val="004E39AE"/>
    <w:rsid w:val="004E4298"/>
    <w:rsid w:val="004E4881"/>
    <w:rsid w:val="004E697D"/>
    <w:rsid w:val="005033E7"/>
    <w:rsid w:val="00517069"/>
    <w:rsid w:val="00520016"/>
    <w:rsid w:val="00521162"/>
    <w:rsid w:val="00524C31"/>
    <w:rsid w:val="00531492"/>
    <w:rsid w:val="00532634"/>
    <w:rsid w:val="00534489"/>
    <w:rsid w:val="0053675C"/>
    <w:rsid w:val="00564808"/>
    <w:rsid w:val="00565A71"/>
    <w:rsid w:val="005753E7"/>
    <w:rsid w:val="00576F00"/>
    <w:rsid w:val="005855E7"/>
    <w:rsid w:val="00585E0E"/>
    <w:rsid w:val="00590C0B"/>
    <w:rsid w:val="005916FB"/>
    <w:rsid w:val="00591DE5"/>
    <w:rsid w:val="00592C1E"/>
    <w:rsid w:val="005A7D10"/>
    <w:rsid w:val="005B411C"/>
    <w:rsid w:val="005B5512"/>
    <w:rsid w:val="005B638B"/>
    <w:rsid w:val="005B7194"/>
    <w:rsid w:val="005C0D8B"/>
    <w:rsid w:val="005C19F1"/>
    <w:rsid w:val="005D4393"/>
    <w:rsid w:val="005E1072"/>
    <w:rsid w:val="005E3B34"/>
    <w:rsid w:val="005E6ED0"/>
    <w:rsid w:val="005E75CE"/>
    <w:rsid w:val="005F3BA3"/>
    <w:rsid w:val="00601B45"/>
    <w:rsid w:val="006111D8"/>
    <w:rsid w:val="00615490"/>
    <w:rsid w:val="0062237D"/>
    <w:rsid w:val="00623D36"/>
    <w:rsid w:val="00627A22"/>
    <w:rsid w:val="006310DC"/>
    <w:rsid w:val="00631BB3"/>
    <w:rsid w:val="006467C3"/>
    <w:rsid w:val="00646F23"/>
    <w:rsid w:val="00647583"/>
    <w:rsid w:val="0065169C"/>
    <w:rsid w:val="0065624E"/>
    <w:rsid w:val="00674360"/>
    <w:rsid w:val="006779F4"/>
    <w:rsid w:val="00680FD4"/>
    <w:rsid w:val="00682A1E"/>
    <w:rsid w:val="00682DD2"/>
    <w:rsid w:val="00683002"/>
    <w:rsid w:val="00684522"/>
    <w:rsid w:val="006909F0"/>
    <w:rsid w:val="00690E78"/>
    <w:rsid w:val="00695F96"/>
    <w:rsid w:val="006A7C97"/>
    <w:rsid w:val="006B6BCA"/>
    <w:rsid w:val="006B7B1D"/>
    <w:rsid w:val="006D2AC0"/>
    <w:rsid w:val="006E4660"/>
    <w:rsid w:val="006E5FB7"/>
    <w:rsid w:val="0070265A"/>
    <w:rsid w:val="007032E0"/>
    <w:rsid w:val="00705ECE"/>
    <w:rsid w:val="00712B18"/>
    <w:rsid w:val="00713C88"/>
    <w:rsid w:val="0071422C"/>
    <w:rsid w:val="00716106"/>
    <w:rsid w:val="0071630E"/>
    <w:rsid w:val="00717ADE"/>
    <w:rsid w:val="00735C51"/>
    <w:rsid w:val="00745634"/>
    <w:rsid w:val="00747A72"/>
    <w:rsid w:val="00760388"/>
    <w:rsid w:val="00770B6A"/>
    <w:rsid w:val="00772422"/>
    <w:rsid w:val="0077691F"/>
    <w:rsid w:val="00776AB3"/>
    <w:rsid w:val="00776F6D"/>
    <w:rsid w:val="00780B07"/>
    <w:rsid w:val="007849D6"/>
    <w:rsid w:val="00793022"/>
    <w:rsid w:val="0079304A"/>
    <w:rsid w:val="00797225"/>
    <w:rsid w:val="007A4ED0"/>
    <w:rsid w:val="007D100C"/>
    <w:rsid w:val="007D62D6"/>
    <w:rsid w:val="007D7BF4"/>
    <w:rsid w:val="007E758C"/>
    <w:rsid w:val="00802D53"/>
    <w:rsid w:val="008155AC"/>
    <w:rsid w:val="00835A3C"/>
    <w:rsid w:val="00840BCA"/>
    <w:rsid w:val="00843C96"/>
    <w:rsid w:val="00845E4F"/>
    <w:rsid w:val="0085448B"/>
    <w:rsid w:val="008734D3"/>
    <w:rsid w:val="00875786"/>
    <w:rsid w:val="00892983"/>
    <w:rsid w:val="00896398"/>
    <w:rsid w:val="008A3E4B"/>
    <w:rsid w:val="008A6D1F"/>
    <w:rsid w:val="008B64A3"/>
    <w:rsid w:val="008B71A1"/>
    <w:rsid w:val="008B72A7"/>
    <w:rsid w:val="008D0AAD"/>
    <w:rsid w:val="008D1F0E"/>
    <w:rsid w:val="008D5AD3"/>
    <w:rsid w:val="008D6B7D"/>
    <w:rsid w:val="008E0C23"/>
    <w:rsid w:val="008E4D48"/>
    <w:rsid w:val="008E79F2"/>
    <w:rsid w:val="008F6F0C"/>
    <w:rsid w:val="00913B26"/>
    <w:rsid w:val="0092256C"/>
    <w:rsid w:val="00922B12"/>
    <w:rsid w:val="0092644F"/>
    <w:rsid w:val="0094321B"/>
    <w:rsid w:val="009620EB"/>
    <w:rsid w:val="00970B0C"/>
    <w:rsid w:val="00972497"/>
    <w:rsid w:val="00975DC7"/>
    <w:rsid w:val="0097621F"/>
    <w:rsid w:val="00976B56"/>
    <w:rsid w:val="009824AC"/>
    <w:rsid w:val="0098508D"/>
    <w:rsid w:val="00993E8E"/>
    <w:rsid w:val="009A0264"/>
    <w:rsid w:val="009A7663"/>
    <w:rsid w:val="009B0A01"/>
    <w:rsid w:val="009B5B3B"/>
    <w:rsid w:val="009C1576"/>
    <w:rsid w:val="009C15CF"/>
    <w:rsid w:val="009C52CB"/>
    <w:rsid w:val="009C57AC"/>
    <w:rsid w:val="009C79CE"/>
    <w:rsid w:val="009D4230"/>
    <w:rsid w:val="009E4F9F"/>
    <w:rsid w:val="00A10827"/>
    <w:rsid w:val="00A214AF"/>
    <w:rsid w:val="00A279D6"/>
    <w:rsid w:val="00A33591"/>
    <w:rsid w:val="00A517B2"/>
    <w:rsid w:val="00A6081A"/>
    <w:rsid w:val="00A622FC"/>
    <w:rsid w:val="00A81885"/>
    <w:rsid w:val="00A87287"/>
    <w:rsid w:val="00AA0BDC"/>
    <w:rsid w:val="00AA66EC"/>
    <w:rsid w:val="00AB0874"/>
    <w:rsid w:val="00AC657F"/>
    <w:rsid w:val="00AD2A14"/>
    <w:rsid w:val="00AE4FD6"/>
    <w:rsid w:val="00AF75D2"/>
    <w:rsid w:val="00B065DD"/>
    <w:rsid w:val="00B07CCE"/>
    <w:rsid w:val="00B26A19"/>
    <w:rsid w:val="00B270B1"/>
    <w:rsid w:val="00B31677"/>
    <w:rsid w:val="00B3236B"/>
    <w:rsid w:val="00B3621D"/>
    <w:rsid w:val="00B43498"/>
    <w:rsid w:val="00B4438C"/>
    <w:rsid w:val="00B46EDC"/>
    <w:rsid w:val="00B81C1F"/>
    <w:rsid w:val="00B91C5F"/>
    <w:rsid w:val="00B97909"/>
    <w:rsid w:val="00BB7F14"/>
    <w:rsid w:val="00BE0EF4"/>
    <w:rsid w:val="00BE34BB"/>
    <w:rsid w:val="00BE7A1E"/>
    <w:rsid w:val="00BF2701"/>
    <w:rsid w:val="00BF3696"/>
    <w:rsid w:val="00BF5720"/>
    <w:rsid w:val="00BF6E36"/>
    <w:rsid w:val="00C0130A"/>
    <w:rsid w:val="00C11426"/>
    <w:rsid w:val="00C14608"/>
    <w:rsid w:val="00C147ED"/>
    <w:rsid w:val="00C1782B"/>
    <w:rsid w:val="00C23A7E"/>
    <w:rsid w:val="00C44EBD"/>
    <w:rsid w:val="00C52129"/>
    <w:rsid w:val="00C55EC1"/>
    <w:rsid w:val="00C56EEB"/>
    <w:rsid w:val="00C601BE"/>
    <w:rsid w:val="00C60B6C"/>
    <w:rsid w:val="00C63AD4"/>
    <w:rsid w:val="00C65D4D"/>
    <w:rsid w:val="00C70222"/>
    <w:rsid w:val="00C74C2F"/>
    <w:rsid w:val="00C8087B"/>
    <w:rsid w:val="00C82356"/>
    <w:rsid w:val="00C83AAE"/>
    <w:rsid w:val="00C84CDC"/>
    <w:rsid w:val="00C93F17"/>
    <w:rsid w:val="00CA5D60"/>
    <w:rsid w:val="00CA6EA8"/>
    <w:rsid w:val="00CB5BA2"/>
    <w:rsid w:val="00CC0BCF"/>
    <w:rsid w:val="00CC57F1"/>
    <w:rsid w:val="00CC69A0"/>
    <w:rsid w:val="00CC720D"/>
    <w:rsid w:val="00CD31A0"/>
    <w:rsid w:val="00CE120C"/>
    <w:rsid w:val="00CF3FFA"/>
    <w:rsid w:val="00D03D29"/>
    <w:rsid w:val="00D048DE"/>
    <w:rsid w:val="00D149B7"/>
    <w:rsid w:val="00D25ECF"/>
    <w:rsid w:val="00D45DF7"/>
    <w:rsid w:val="00D45F62"/>
    <w:rsid w:val="00D4754C"/>
    <w:rsid w:val="00D644CA"/>
    <w:rsid w:val="00D72414"/>
    <w:rsid w:val="00D916FF"/>
    <w:rsid w:val="00D967E3"/>
    <w:rsid w:val="00DA79A2"/>
    <w:rsid w:val="00DB518B"/>
    <w:rsid w:val="00DB710C"/>
    <w:rsid w:val="00DC2900"/>
    <w:rsid w:val="00DE6A3D"/>
    <w:rsid w:val="00DF61F8"/>
    <w:rsid w:val="00E02800"/>
    <w:rsid w:val="00E054DF"/>
    <w:rsid w:val="00E05528"/>
    <w:rsid w:val="00E36AAE"/>
    <w:rsid w:val="00E36EAD"/>
    <w:rsid w:val="00E40319"/>
    <w:rsid w:val="00E4121D"/>
    <w:rsid w:val="00E41DA0"/>
    <w:rsid w:val="00E47AFB"/>
    <w:rsid w:val="00E534DA"/>
    <w:rsid w:val="00E56A69"/>
    <w:rsid w:val="00E72617"/>
    <w:rsid w:val="00E74389"/>
    <w:rsid w:val="00E83B63"/>
    <w:rsid w:val="00E83D3F"/>
    <w:rsid w:val="00EA2605"/>
    <w:rsid w:val="00EA34BF"/>
    <w:rsid w:val="00EA35B9"/>
    <w:rsid w:val="00EA6A4F"/>
    <w:rsid w:val="00EA6DFB"/>
    <w:rsid w:val="00EB0CC5"/>
    <w:rsid w:val="00EB1F7A"/>
    <w:rsid w:val="00EC09E3"/>
    <w:rsid w:val="00EC09F8"/>
    <w:rsid w:val="00EC7AB1"/>
    <w:rsid w:val="00ED7341"/>
    <w:rsid w:val="00EF282D"/>
    <w:rsid w:val="00EF502D"/>
    <w:rsid w:val="00F00DE4"/>
    <w:rsid w:val="00F01C3B"/>
    <w:rsid w:val="00F06D85"/>
    <w:rsid w:val="00F11E23"/>
    <w:rsid w:val="00F17B66"/>
    <w:rsid w:val="00F17F4D"/>
    <w:rsid w:val="00F237FB"/>
    <w:rsid w:val="00F4625C"/>
    <w:rsid w:val="00F554C5"/>
    <w:rsid w:val="00F7185C"/>
    <w:rsid w:val="00F721DD"/>
    <w:rsid w:val="00F72E11"/>
    <w:rsid w:val="00F84775"/>
    <w:rsid w:val="00F924D9"/>
    <w:rsid w:val="00FA3C70"/>
    <w:rsid w:val="00FA67F2"/>
    <w:rsid w:val="00FC2AC8"/>
    <w:rsid w:val="00FC2FF7"/>
    <w:rsid w:val="00FD25C7"/>
    <w:rsid w:val="00FD54CE"/>
    <w:rsid w:val="00FE03FC"/>
    <w:rsid w:val="00FE0870"/>
    <w:rsid w:val="00FE6E92"/>
    <w:rsid w:val="021F4265"/>
    <w:rsid w:val="023409D8"/>
    <w:rsid w:val="03163A27"/>
    <w:rsid w:val="043E0DC0"/>
    <w:rsid w:val="045126D0"/>
    <w:rsid w:val="05933152"/>
    <w:rsid w:val="067F33D7"/>
    <w:rsid w:val="06D64668"/>
    <w:rsid w:val="0722028D"/>
    <w:rsid w:val="07521B5C"/>
    <w:rsid w:val="07923F40"/>
    <w:rsid w:val="07D653C6"/>
    <w:rsid w:val="07E37AE3"/>
    <w:rsid w:val="0801518E"/>
    <w:rsid w:val="0825537E"/>
    <w:rsid w:val="08293C1B"/>
    <w:rsid w:val="08297BEC"/>
    <w:rsid w:val="08496A35"/>
    <w:rsid w:val="08DB5134"/>
    <w:rsid w:val="09CD1FA8"/>
    <w:rsid w:val="0A1F03C4"/>
    <w:rsid w:val="0A46318C"/>
    <w:rsid w:val="0A5B1BB3"/>
    <w:rsid w:val="0A93451E"/>
    <w:rsid w:val="0AFD5BF3"/>
    <w:rsid w:val="0B75785F"/>
    <w:rsid w:val="0B8767EA"/>
    <w:rsid w:val="0DC40F97"/>
    <w:rsid w:val="0DDB0FB3"/>
    <w:rsid w:val="0EC90A9B"/>
    <w:rsid w:val="0F566DED"/>
    <w:rsid w:val="0F704352"/>
    <w:rsid w:val="0FF318AC"/>
    <w:rsid w:val="10190546"/>
    <w:rsid w:val="10682D45"/>
    <w:rsid w:val="10EC085B"/>
    <w:rsid w:val="110349F4"/>
    <w:rsid w:val="1164141F"/>
    <w:rsid w:val="11763CC1"/>
    <w:rsid w:val="117C0C38"/>
    <w:rsid w:val="118B6889"/>
    <w:rsid w:val="11D009E8"/>
    <w:rsid w:val="12B614F8"/>
    <w:rsid w:val="13EA50B2"/>
    <w:rsid w:val="14571EC6"/>
    <w:rsid w:val="14DF4A50"/>
    <w:rsid w:val="152E2D28"/>
    <w:rsid w:val="159C3A8C"/>
    <w:rsid w:val="16041350"/>
    <w:rsid w:val="16147465"/>
    <w:rsid w:val="16243567"/>
    <w:rsid w:val="16895076"/>
    <w:rsid w:val="169D3553"/>
    <w:rsid w:val="16F678E1"/>
    <w:rsid w:val="17306175"/>
    <w:rsid w:val="17852008"/>
    <w:rsid w:val="17FF3602"/>
    <w:rsid w:val="1A257CDF"/>
    <w:rsid w:val="1A540B10"/>
    <w:rsid w:val="1A926F64"/>
    <w:rsid w:val="1B1B3613"/>
    <w:rsid w:val="1B584EB1"/>
    <w:rsid w:val="1BA61451"/>
    <w:rsid w:val="1BE84436"/>
    <w:rsid w:val="1D217B8A"/>
    <w:rsid w:val="1E3D2820"/>
    <w:rsid w:val="1E4F4F27"/>
    <w:rsid w:val="1EC74EC2"/>
    <w:rsid w:val="1F1B03F8"/>
    <w:rsid w:val="20D917FF"/>
    <w:rsid w:val="20E17FCD"/>
    <w:rsid w:val="21C15523"/>
    <w:rsid w:val="22882A9D"/>
    <w:rsid w:val="23A960CD"/>
    <w:rsid w:val="23B03DDA"/>
    <w:rsid w:val="24F13E55"/>
    <w:rsid w:val="250816FD"/>
    <w:rsid w:val="257B08A4"/>
    <w:rsid w:val="25C446D8"/>
    <w:rsid w:val="260E4B3F"/>
    <w:rsid w:val="269A49CD"/>
    <w:rsid w:val="269E7C09"/>
    <w:rsid w:val="26AD19C1"/>
    <w:rsid w:val="26B1342E"/>
    <w:rsid w:val="279F3032"/>
    <w:rsid w:val="27FA4E1B"/>
    <w:rsid w:val="28341F69"/>
    <w:rsid w:val="28E52A26"/>
    <w:rsid w:val="295B172A"/>
    <w:rsid w:val="29713A2C"/>
    <w:rsid w:val="29C849DC"/>
    <w:rsid w:val="2A9771BF"/>
    <w:rsid w:val="2BB80B2C"/>
    <w:rsid w:val="2BCF6AFB"/>
    <w:rsid w:val="2C602892"/>
    <w:rsid w:val="2C8F3E83"/>
    <w:rsid w:val="2CEC4290"/>
    <w:rsid w:val="2D1F703A"/>
    <w:rsid w:val="2DC9705E"/>
    <w:rsid w:val="2E9C2F5B"/>
    <w:rsid w:val="2E9F3EB4"/>
    <w:rsid w:val="2F3565C7"/>
    <w:rsid w:val="2FDF6B52"/>
    <w:rsid w:val="2FF81758"/>
    <w:rsid w:val="30106C4C"/>
    <w:rsid w:val="3028122D"/>
    <w:rsid w:val="324A04DC"/>
    <w:rsid w:val="32554DCF"/>
    <w:rsid w:val="32632244"/>
    <w:rsid w:val="32E95BC1"/>
    <w:rsid w:val="32EF5FD4"/>
    <w:rsid w:val="33444564"/>
    <w:rsid w:val="3356480B"/>
    <w:rsid w:val="336D27D3"/>
    <w:rsid w:val="33CD5020"/>
    <w:rsid w:val="3412747E"/>
    <w:rsid w:val="34436E9A"/>
    <w:rsid w:val="34711E4F"/>
    <w:rsid w:val="350974A9"/>
    <w:rsid w:val="350B6248"/>
    <w:rsid w:val="35457A02"/>
    <w:rsid w:val="355A3A97"/>
    <w:rsid w:val="35A818A1"/>
    <w:rsid w:val="3607288D"/>
    <w:rsid w:val="36691158"/>
    <w:rsid w:val="368D1B80"/>
    <w:rsid w:val="36BA60D8"/>
    <w:rsid w:val="37235F03"/>
    <w:rsid w:val="37836443"/>
    <w:rsid w:val="37A05994"/>
    <w:rsid w:val="38165232"/>
    <w:rsid w:val="385D37E7"/>
    <w:rsid w:val="389E5782"/>
    <w:rsid w:val="3900308C"/>
    <w:rsid w:val="39775E70"/>
    <w:rsid w:val="3AAB3F75"/>
    <w:rsid w:val="3B3E362E"/>
    <w:rsid w:val="3B8531F2"/>
    <w:rsid w:val="3BE45E43"/>
    <w:rsid w:val="3C593D97"/>
    <w:rsid w:val="3C794420"/>
    <w:rsid w:val="3CC01321"/>
    <w:rsid w:val="3D595B76"/>
    <w:rsid w:val="3D5F41CC"/>
    <w:rsid w:val="3DCC1255"/>
    <w:rsid w:val="3F1012B3"/>
    <w:rsid w:val="3FEF46A6"/>
    <w:rsid w:val="400D7CBF"/>
    <w:rsid w:val="415E4A25"/>
    <w:rsid w:val="419E0415"/>
    <w:rsid w:val="41A7595B"/>
    <w:rsid w:val="4246115D"/>
    <w:rsid w:val="42E63E9C"/>
    <w:rsid w:val="43D04AFA"/>
    <w:rsid w:val="440B78BC"/>
    <w:rsid w:val="44C73D18"/>
    <w:rsid w:val="450920D6"/>
    <w:rsid w:val="45D92766"/>
    <w:rsid w:val="47124C99"/>
    <w:rsid w:val="479A1EBA"/>
    <w:rsid w:val="481E025A"/>
    <w:rsid w:val="48397FF0"/>
    <w:rsid w:val="48792853"/>
    <w:rsid w:val="48843555"/>
    <w:rsid w:val="48CE0907"/>
    <w:rsid w:val="48EB1D78"/>
    <w:rsid w:val="48ED1F62"/>
    <w:rsid w:val="48F604AC"/>
    <w:rsid w:val="49106EEF"/>
    <w:rsid w:val="496B4C95"/>
    <w:rsid w:val="49770957"/>
    <w:rsid w:val="49B0038F"/>
    <w:rsid w:val="49DD71DE"/>
    <w:rsid w:val="4A7137AC"/>
    <w:rsid w:val="4AA35829"/>
    <w:rsid w:val="4AB8237A"/>
    <w:rsid w:val="4C453359"/>
    <w:rsid w:val="4CA4642D"/>
    <w:rsid w:val="4D1A6669"/>
    <w:rsid w:val="4E2D47A7"/>
    <w:rsid w:val="4E7C545F"/>
    <w:rsid w:val="4ECF3EEA"/>
    <w:rsid w:val="4ED90001"/>
    <w:rsid w:val="4F4806CE"/>
    <w:rsid w:val="4FC16363"/>
    <w:rsid w:val="50152F59"/>
    <w:rsid w:val="50AF3757"/>
    <w:rsid w:val="50E30F1A"/>
    <w:rsid w:val="514D39DD"/>
    <w:rsid w:val="52907C8A"/>
    <w:rsid w:val="52C96767"/>
    <w:rsid w:val="52DD6A28"/>
    <w:rsid w:val="52E173C4"/>
    <w:rsid w:val="531A7C2C"/>
    <w:rsid w:val="535449BE"/>
    <w:rsid w:val="53F15BCE"/>
    <w:rsid w:val="53FF371F"/>
    <w:rsid w:val="552A00CC"/>
    <w:rsid w:val="56A9325F"/>
    <w:rsid w:val="571F3122"/>
    <w:rsid w:val="5726080B"/>
    <w:rsid w:val="57E44562"/>
    <w:rsid w:val="57F849BC"/>
    <w:rsid w:val="58514E2D"/>
    <w:rsid w:val="591733E7"/>
    <w:rsid w:val="59634100"/>
    <w:rsid w:val="5A796FC8"/>
    <w:rsid w:val="5AED1E56"/>
    <w:rsid w:val="5B4E5AD8"/>
    <w:rsid w:val="5B6B40BB"/>
    <w:rsid w:val="5B871FBE"/>
    <w:rsid w:val="5BDD706F"/>
    <w:rsid w:val="5C1D0043"/>
    <w:rsid w:val="5D221689"/>
    <w:rsid w:val="5DDE7CA6"/>
    <w:rsid w:val="5E2E505B"/>
    <w:rsid w:val="5EF07C91"/>
    <w:rsid w:val="5F1256B4"/>
    <w:rsid w:val="5F6869A8"/>
    <w:rsid w:val="5F796DF2"/>
    <w:rsid w:val="61354DFB"/>
    <w:rsid w:val="61665FE8"/>
    <w:rsid w:val="61810F75"/>
    <w:rsid w:val="62C151E0"/>
    <w:rsid w:val="636779B0"/>
    <w:rsid w:val="63B47EFD"/>
    <w:rsid w:val="63ED0102"/>
    <w:rsid w:val="640D45CB"/>
    <w:rsid w:val="64720380"/>
    <w:rsid w:val="64CA0C2F"/>
    <w:rsid w:val="650412B5"/>
    <w:rsid w:val="656A08C8"/>
    <w:rsid w:val="65993564"/>
    <w:rsid w:val="66BF5937"/>
    <w:rsid w:val="67117FE8"/>
    <w:rsid w:val="674F751F"/>
    <w:rsid w:val="68F640F6"/>
    <w:rsid w:val="6996574F"/>
    <w:rsid w:val="6A097E59"/>
    <w:rsid w:val="6A2418E0"/>
    <w:rsid w:val="6AE91483"/>
    <w:rsid w:val="6B42092F"/>
    <w:rsid w:val="6BA560AE"/>
    <w:rsid w:val="6C890097"/>
    <w:rsid w:val="6DBD2325"/>
    <w:rsid w:val="6EA44819"/>
    <w:rsid w:val="6EB14BEE"/>
    <w:rsid w:val="6F1E5FB8"/>
    <w:rsid w:val="70001E67"/>
    <w:rsid w:val="70163F6B"/>
    <w:rsid w:val="70CB0D1A"/>
    <w:rsid w:val="71221260"/>
    <w:rsid w:val="71462EA5"/>
    <w:rsid w:val="719F6CF1"/>
    <w:rsid w:val="71B622BF"/>
    <w:rsid w:val="723C2D56"/>
    <w:rsid w:val="730F6106"/>
    <w:rsid w:val="73BD60E5"/>
    <w:rsid w:val="73CB4618"/>
    <w:rsid w:val="73D62722"/>
    <w:rsid w:val="741070C0"/>
    <w:rsid w:val="74373814"/>
    <w:rsid w:val="743F2C0D"/>
    <w:rsid w:val="74A350D0"/>
    <w:rsid w:val="74F76E64"/>
    <w:rsid w:val="76902210"/>
    <w:rsid w:val="76A21A9E"/>
    <w:rsid w:val="780E3485"/>
    <w:rsid w:val="783C589D"/>
    <w:rsid w:val="78590CFA"/>
    <w:rsid w:val="78874250"/>
    <w:rsid w:val="7908404B"/>
    <w:rsid w:val="790955C4"/>
    <w:rsid w:val="794D5DFC"/>
    <w:rsid w:val="796C3F60"/>
    <w:rsid w:val="79DE0965"/>
    <w:rsid w:val="7A3E3B4E"/>
    <w:rsid w:val="7B0855B3"/>
    <w:rsid w:val="7B254FE4"/>
    <w:rsid w:val="7BC368A3"/>
    <w:rsid w:val="7C9D199F"/>
    <w:rsid w:val="7E796773"/>
    <w:rsid w:val="7F707BC5"/>
    <w:rsid w:val="7F786CB2"/>
    <w:rsid w:val="7F9516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qFormat="1"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2">
    <w:name w:val="heading 2"/>
    <w:basedOn w:val="1"/>
    <w:next w:val="1"/>
    <w:link w:val="27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eastAsia="宋体" w:cs="宋体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48"/>
    <w:semiHidden/>
    <w:unhideWhenUsed/>
    <w:qFormat/>
    <w:uiPriority w:val="0"/>
    <w:pPr>
      <w:jc w:val="left"/>
    </w:pPr>
    <w:rPr>
      <w:rFonts w:ascii="Times New Roman" w:hAnsi="Times New Roman" w:eastAsia="宋体" w:cs="Times New Roman"/>
      <w:sz w:val="28"/>
      <w:szCs w:val="24"/>
    </w:rPr>
  </w:style>
  <w:style w:type="paragraph" w:styleId="5">
    <w:name w:val="Body Text"/>
    <w:basedOn w:val="1"/>
    <w:next w:val="6"/>
    <w:link w:val="29"/>
    <w:semiHidden/>
    <w:unhideWhenUsed/>
    <w:qFormat/>
    <w:uiPriority w:val="0"/>
    <w:pPr>
      <w:spacing w:after="120"/>
    </w:pPr>
    <w:rPr>
      <w:rFonts w:ascii="Times New Roman" w:hAnsi="Times New Roman" w:eastAsia="宋体" w:cs="Times New Roman"/>
      <w:sz w:val="28"/>
      <w:szCs w:val="24"/>
    </w:rPr>
  </w:style>
  <w:style w:type="paragraph" w:styleId="6">
    <w:name w:val="List Bullet 5"/>
    <w:basedOn w:val="1"/>
    <w:semiHidden/>
    <w:unhideWhenUsed/>
    <w:qFormat/>
    <w:uiPriority w:val="99"/>
    <w:pPr>
      <w:numPr>
        <w:ilvl w:val="0"/>
        <w:numId w:val="1"/>
      </w:numPr>
    </w:pPr>
  </w:style>
  <w:style w:type="paragraph" w:styleId="7">
    <w:name w:val="Body Text Indent"/>
    <w:basedOn w:val="1"/>
    <w:link w:val="30"/>
    <w:semiHidden/>
    <w:unhideWhenUsed/>
    <w:qFormat/>
    <w:uiPriority w:val="0"/>
    <w:pPr>
      <w:ind w:left="495"/>
    </w:pPr>
    <w:rPr>
      <w:rFonts w:ascii="宋体" w:hAnsi="宋体" w:eastAsia="宋体" w:cs="Times New Roman"/>
      <w:sz w:val="28"/>
      <w:szCs w:val="28"/>
      <w:u w:val="single" w:color="FFFFFF"/>
    </w:rPr>
  </w:style>
  <w:style w:type="paragraph" w:styleId="8">
    <w:name w:val="Plain Text"/>
    <w:basedOn w:val="1"/>
    <w:link w:val="34"/>
    <w:semiHidden/>
    <w:unhideWhenUsed/>
    <w:qFormat/>
    <w:uiPriority w:val="0"/>
    <w:rPr>
      <w:rFonts w:ascii="宋体" w:hAnsi="Courier New" w:eastAsia="宋体" w:cs="Times New Roman"/>
      <w:szCs w:val="20"/>
    </w:rPr>
  </w:style>
  <w:style w:type="paragraph" w:styleId="9">
    <w:name w:val="Date"/>
    <w:basedOn w:val="1"/>
    <w:next w:val="1"/>
    <w:link w:val="31"/>
    <w:semiHidden/>
    <w:unhideWhenUsed/>
    <w:qFormat/>
    <w:uiPriority w:val="0"/>
    <w:pPr>
      <w:ind w:left="100" w:leftChars="2500"/>
    </w:pPr>
    <w:rPr>
      <w:rFonts w:ascii="宋体" w:hAnsi="宋体" w:eastAsia="宋体" w:cs="Times New Roman"/>
      <w:sz w:val="28"/>
      <w:szCs w:val="28"/>
      <w:u w:val="single" w:color="FFFFFF"/>
    </w:rPr>
  </w:style>
  <w:style w:type="paragraph" w:styleId="10">
    <w:name w:val="Body Text Indent 2"/>
    <w:basedOn w:val="1"/>
    <w:link w:val="33"/>
    <w:semiHidden/>
    <w:unhideWhenUsed/>
    <w:qFormat/>
    <w:uiPriority w:val="0"/>
    <w:pPr>
      <w:spacing w:line="540" w:lineRule="atLeast"/>
      <w:ind w:firstLine="577" w:firstLineChars="206"/>
    </w:pPr>
    <w:rPr>
      <w:rFonts w:ascii="宋体" w:hAnsi="宋体" w:eastAsia="宋体" w:cs="Times New Roman"/>
      <w:sz w:val="28"/>
      <w:szCs w:val="28"/>
    </w:rPr>
  </w:style>
  <w:style w:type="paragraph" w:styleId="11">
    <w:name w:val="Balloon Text"/>
    <w:basedOn w:val="1"/>
    <w:link w:val="25"/>
    <w:semiHidden/>
    <w:unhideWhenUsed/>
    <w:qFormat/>
    <w:uiPriority w:val="0"/>
    <w:rPr>
      <w:sz w:val="18"/>
      <w:szCs w:val="18"/>
    </w:rPr>
  </w:style>
  <w:style w:type="paragraph" w:styleId="12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annotation subject"/>
    <w:basedOn w:val="4"/>
    <w:next w:val="4"/>
    <w:link w:val="35"/>
    <w:semiHidden/>
    <w:unhideWhenUsed/>
    <w:qFormat/>
    <w:uiPriority w:val="0"/>
    <w:rPr>
      <w:b/>
      <w:bCs/>
    </w:rPr>
  </w:style>
  <w:style w:type="paragraph" w:styleId="15">
    <w:name w:val="Body Text First Indent"/>
    <w:basedOn w:val="5"/>
    <w:link w:val="32"/>
    <w:unhideWhenUsed/>
    <w:qFormat/>
    <w:uiPriority w:val="0"/>
    <w:pPr>
      <w:ind w:firstLine="420" w:firstLineChars="100"/>
    </w:pPr>
    <w:rPr>
      <w:sz w:val="21"/>
    </w:rPr>
  </w:style>
  <w:style w:type="table" w:styleId="17">
    <w:name w:val="Table Grid"/>
    <w:basedOn w:val="1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annotation reference"/>
    <w:semiHidden/>
    <w:unhideWhenUsed/>
    <w:qFormat/>
    <w:uiPriority w:val="0"/>
    <w:rPr>
      <w:sz w:val="21"/>
      <w:szCs w:val="21"/>
    </w:rPr>
  </w:style>
  <w:style w:type="character" w:customStyle="1" w:styleId="20">
    <w:name w:val="页眉 Char"/>
    <w:basedOn w:val="18"/>
    <w:link w:val="13"/>
    <w:qFormat/>
    <w:uiPriority w:val="99"/>
    <w:rPr>
      <w:sz w:val="18"/>
      <w:szCs w:val="18"/>
    </w:rPr>
  </w:style>
  <w:style w:type="character" w:customStyle="1" w:styleId="21">
    <w:name w:val="页脚 Char"/>
    <w:basedOn w:val="18"/>
    <w:link w:val="12"/>
    <w:qFormat/>
    <w:uiPriority w:val="0"/>
    <w:rPr>
      <w:sz w:val="18"/>
      <w:szCs w:val="18"/>
    </w:rPr>
  </w:style>
  <w:style w:type="character" w:customStyle="1" w:styleId="22">
    <w:name w:val="表内容 Char"/>
    <w:link w:val="23"/>
    <w:qFormat/>
    <w:uiPriority w:val="0"/>
    <w:rPr>
      <w:snapToGrid w:val="0"/>
      <w:szCs w:val="21"/>
    </w:rPr>
  </w:style>
  <w:style w:type="paragraph" w:customStyle="1" w:styleId="23">
    <w:name w:val="表内容"/>
    <w:basedOn w:val="1"/>
    <w:link w:val="22"/>
    <w:qFormat/>
    <w:uiPriority w:val="0"/>
    <w:pPr>
      <w:adjustRightInd w:val="0"/>
      <w:snapToGrid w:val="0"/>
      <w:spacing w:line="0" w:lineRule="atLeast"/>
      <w:jc w:val="center"/>
    </w:pPr>
    <w:rPr>
      <w:snapToGrid w:val="0"/>
      <w:szCs w:val="21"/>
    </w:rPr>
  </w:style>
  <w:style w:type="table" w:customStyle="1" w:styleId="24">
    <w:name w:val="00000000"/>
    <w:basedOn w:val="16"/>
    <w:qFormat/>
    <w:uiPriority w:val="99"/>
    <w:pPr>
      <w:jc w:val="center"/>
    </w:pPr>
    <w:rPr>
      <w:rFonts w:ascii="Times New Roman" w:hAnsi="Times New Roman" w:eastAsia="宋体"/>
    </w:rPr>
    <w:tblPr>
      <w:jc w:val="center"/>
      <w:tblBorders>
        <w:top w:val="thinThickSmallGap" w:color="auto" w:sz="12" w:space="0"/>
        <w:bottom w:val="thickThinSmallGap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tcPr>
        <w:tcBorders>
          <w:top w:val="double" w:color="auto" w:sz="4" w:space="0"/>
        </w:tcBorders>
      </w:tcPr>
    </w:tblStylePr>
    <w:tblStylePr w:type="lastRow">
      <w:tcPr>
        <w:tcBorders>
          <w:bottom w:val="double" w:color="auto" w:sz="4" w:space="0"/>
        </w:tcBorders>
      </w:tcPr>
    </w:tblStylePr>
  </w:style>
  <w:style w:type="character" w:customStyle="1" w:styleId="25">
    <w:name w:val="批注框文本 Char"/>
    <w:basedOn w:val="18"/>
    <w:link w:val="11"/>
    <w:semiHidden/>
    <w:qFormat/>
    <w:uiPriority w:val="0"/>
    <w:rPr>
      <w:sz w:val="18"/>
      <w:szCs w:val="18"/>
    </w:rPr>
  </w:style>
  <w:style w:type="character" w:customStyle="1" w:styleId="26">
    <w:name w:val="标题 1 Char"/>
    <w:basedOn w:val="18"/>
    <w:link w:val="3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7">
    <w:name w:val="标题 2 Char"/>
    <w:basedOn w:val="18"/>
    <w:link w:val="2"/>
    <w:semiHidden/>
    <w:qFormat/>
    <w:uiPriority w:val="0"/>
    <w:rPr>
      <w:rFonts w:ascii="Cambria" w:hAnsi="Cambria" w:eastAsia="宋体" w:cs="宋体"/>
      <w:b/>
      <w:bCs/>
      <w:sz w:val="32"/>
      <w:szCs w:val="32"/>
    </w:rPr>
  </w:style>
  <w:style w:type="character" w:customStyle="1" w:styleId="28">
    <w:name w:val="批注文字 Char"/>
    <w:basedOn w:val="18"/>
    <w:semiHidden/>
    <w:qFormat/>
    <w:uiPriority w:val="0"/>
  </w:style>
  <w:style w:type="character" w:customStyle="1" w:styleId="29">
    <w:name w:val="正文文本 Char"/>
    <w:basedOn w:val="18"/>
    <w:link w:val="5"/>
    <w:semiHidden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30">
    <w:name w:val="正文文本缩进 Char"/>
    <w:basedOn w:val="18"/>
    <w:link w:val="7"/>
    <w:semiHidden/>
    <w:qFormat/>
    <w:uiPriority w:val="0"/>
    <w:rPr>
      <w:rFonts w:ascii="宋体" w:hAnsi="宋体" w:eastAsia="宋体" w:cs="Times New Roman"/>
      <w:sz w:val="28"/>
      <w:szCs w:val="28"/>
      <w:u w:val="single" w:color="FFFFFF"/>
    </w:rPr>
  </w:style>
  <w:style w:type="character" w:customStyle="1" w:styleId="31">
    <w:name w:val="日期 Char"/>
    <w:basedOn w:val="18"/>
    <w:link w:val="9"/>
    <w:semiHidden/>
    <w:qFormat/>
    <w:uiPriority w:val="0"/>
    <w:rPr>
      <w:rFonts w:ascii="宋体" w:hAnsi="宋体" w:eastAsia="宋体" w:cs="Times New Roman"/>
      <w:sz w:val="28"/>
      <w:szCs w:val="28"/>
      <w:u w:val="single" w:color="FFFFFF"/>
    </w:rPr>
  </w:style>
  <w:style w:type="character" w:customStyle="1" w:styleId="32">
    <w:name w:val="正文首行缩进 Char"/>
    <w:basedOn w:val="29"/>
    <w:link w:val="15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33">
    <w:name w:val="正文文本缩进 2 Char"/>
    <w:basedOn w:val="18"/>
    <w:link w:val="10"/>
    <w:semiHidden/>
    <w:qFormat/>
    <w:uiPriority w:val="0"/>
    <w:rPr>
      <w:rFonts w:ascii="宋体" w:hAnsi="宋体" w:eastAsia="宋体" w:cs="Times New Roman"/>
      <w:sz w:val="28"/>
      <w:szCs w:val="28"/>
    </w:rPr>
  </w:style>
  <w:style w:type="character" w:customStyle="1" w:styleId="34">
    <w:name w:val="纯文本 Char"/>
    <w:basedOn w:val="18"/>
    <w:link w:val="8"/>
    <w:semiHidden/>
    <w:qFormat/>
    <w:uiPriority w:val="0"/>
    <w:rPr>
      <w:rFonts w:ascii="宋体" w:hAnsi="Courier New" w:eastAsia="宋体" w:cs="Times New Roman"/>
      <w:szCs w:val="20"/>
    </w:rPr>
  </w:style>
  <w:style w:type="character" w:customStyle="1" w:styleId="35">
    <w:name w:val="批注主题 Char"/>
    <w:basedOn w:val="28"/>
    <w:link w:val="14"/>
    <w:semiHidden/>
    <w:qFormat/>
    <w:uiPriority w:val="0"/>
    <w:rPr>
      <w:rFonts w:ascii="Times New Roman" w:hAnsi="Times New Roman" w:eastAsia="宋体" w:cs="Times New Roman"/>
      <w:b/>
      <w:bCs/>
      <w:sz w:val="28"/>
      <w:szCs w:val="24"/>
    </w:rPr>
  </w:style>
  <w:style w:type="paragraph" w:customStyle="1" w:styleId="36">
    <w:name w:val="Char Char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sz w:val="24"/>
      <w:szCs w:val="24"/>
    </w:rPr>
  </w:style>
  <w:style w:type="paragraph" w:customStyle="1" w:styleId="37">
    <w:name w:val="默认段落字体 Para Char"/>
    <w:basedOn w:val="1"/>
    <w:semiHidden/>
    <w:qFormat/>
    <w:uiPriority w:val="0"/>
    <w:pPr>
      <w:adjustRightInd w:val="0"/>
      <w:spacing w:line="360" w:lineRule="atLeast"/>
    </w:pPr>
    <w:rPr>
      <w:rFonts w:ascii="Times New Roman" w:hAnsi="Times New Roman" w:eastAsia="宋体" w:cs="Times New Roman"/>
      <w:szCs w:val="24"/>
    </w:rPr>
  </w:style>
  <w:style w:type="paragraph" w:customStyle="1" w:styleId="38">
    <w:name w:val="Char Char Char Char 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39">
    <w:name w:val="Char Char1 Char Char Char Char Char Char Char Char Char Char Char Char Char Char Char Char Char Char Char Char1 Char"/>
    <w:basedOn w:val="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sz w:val="24"/>
      <w:szCs w:val="24"/>
    </w:rPr>
  </w:style>
  <w:style w:type="paragraph" w:customStyle="1" w:styleId="40">
    <w:name w:val="默认段落字体 Para Char Char Char Char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41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42">
    <w:name w:val="1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4"/>
      <w:szCs w:val="21"/>
    </w:rPr>
  </w:style>
  <w:style w:type="character" w:customStyle="1" w:styleId="43">
    <w:name w:val="font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4">
    <w:name w:val="font0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5">
    <w:name w:val="纯文本 Char1"/>
    <w:basedOn w:val="18"/>
    <w:semiHidden/>
    <w:qFormat/>
    <w:uiPriority w:val="99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46">
    <w:name w:val="页脚 Char1"/>
    <w:basedOn w:val="18"/>
    <w:semiHidden/>
    <w:qFormat/>
    <w:uiPriority w:val="99"/>
    <w:rPr>
      <w:kern w:val="2"/>
      <w:sz w:val="18"/>
      <w:szCs w:val="18"/>
    </w:rPr>
  </w:style>
  <w:style w:type="character" w:customStyle="1" w:styleId="47">
    <w:name w:val="页眉 Char1"/>
    <w:basedOn w:val="18"/>
    <w:semiHidden/>
    <w:qFormat/>
    <w:uiPriority w:val="99"/>
    <w:rPr>
      <w:kern w:val="2"/>
      <w:sz w:val="18"/>
      <w:szCs w:val="18"/>
    </w:rPr>
  </w:style>
  <w:style w:type="character" w:customStyle="1" w:styleId="48">
    <w:name w:val="批注文字 Char1"/>
    <w:basedOn w:val="18"/>
    <w:link w:val="4"/>
    <w:semiHidden/>
    <w:qFormat/>
    <w:locked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49">
    <w:name w:val="批注主题 Char1"/>
    <w:basedOn w:val="48"/>
    <w:semiHidden/>
    <w:qFormat/>
    <w:uiPriority w:val="99"/>
    <w:rPr>
      <w:rFonts w:ascii="Times New Roman" w:hAnsi="Times New Roman" w:eastAsia="宋体" w:cs="Times New Roman"/>
      <w:b/>
      <w:bCs/>
      <w:sz w:val="28"/>
      <w:szCs w:val="24"/>
    </w:rPr>
  </w:style>
  <w:style w:type="character" w:customStyle="1" w:styleId="50">
    <w:name w:val="正文文本 Char1"/>
    <w:basedOn w:val="18"/>
    <w:semiHidden/>
    <w:qFormat/>
    <w:uiPriority w:val="99"/>
    <w:rPr>
      <w:kern w:val="2"/>
      <w:sz w:val="28"/>
      <w:szCs w:val="24"/>
    </w:rPr>
  </w:style>
  <w:style w:type="character" w:customStyle="1" w:styleId="51">
    <w:name w:val="正文首行缩进 Char1"/>
    <w:basedOn w:val="50"/>
    <w:semiHidden/>
    <w:qFormat/>
    <w:uiPriority w:val="99"/>
    <w:rPr>
      <w:kern w:val="2"/>
      <w:sz w:val="28"/>
      <w:szCs w:val="24"/>
    </w:rPr>
  </w:style>
  <w:style w:type="paragraph" w:styleId="52">
    <w:name w:val="List Paragraph"/>
    <w:basedOn w:val="1"/>
    <w:qFormat/>
    <w:uiPriority w:val="34"/>
    <w:pPr>
      <w:ind w:firstLine="420" w:firstLineChars="200"/>
    </w:pPr>
  </w:style>
  <w:style w:type="paragraph" w:customStyle="1" w:styleId="53">
    <w:name w:val="正文_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54">
    <w:name w:val="正文_1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customStyle="1" w:styleId="55">
    <w:name w:val="font31"/>
    <w:basedOn w:val="18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56">
    <w:name w:val="font41"/>
    <w:basedOn w:val="18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57">
    <w:name w:val="font2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464B5-B9FC-4B9D-893F-ECAD1797DB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15</Pages>
  <Words>4723</Words>
  <Characters>7334</Characters>
  <Lines>78</Lines>
  <Paragraphs>22</Paragraphs>
  <TotalTime>0</TotalTime>
  <ScaleCrop>false</ScaleCrop>
  <LinksUpToDate>false</LinksUpToDate>
  <CharactersWithSpaces>7350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2018-11-05T05:21:00Z</dcterms:created>
  <dc:creator>hp</dc:creator>
  <cp:lastModifiedBy>Q</cp:lastModifiedBy>
  <cp:lastPrinted>2023-03-27T02:19:00Z</cp:lastPrinted>
  <dcterms:modified xsi:type="dcterms:W3CDTF">2024-02-05T03:21:50Z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13BB4309302144FD8F3468F90CE62086</vt:lpwstr>
  </property>
  <property fmtid="{D5CDD505-2E9C-101B-9397-08002B2CF9AE}" pid="4" name="commondata">
    <vt:lpwstr>eyJoZGlkIjoiN2FhOTliMWE4MDg2NjJkNjM3MDBhYWUzMWJhNGM4ZjIifQ==</vt:lpwstr>
  </property>
</Properties>
</file>